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5AB7B" w14:textId="1804BBEB" w:rsidR="009440E4" w:rsidRPr="00B121CA" w:rsidRDefault="009440E4" w:rsidP="009440E4">
      <w:pPr>
        <w:pStyle w:val="BodyText"/>
        <w:spacing w:before="20"/>
        <w:ind w:right="221"/>
        <w:jc w:val="both"/>
        <w:rPr>
          <w:rFonts w:asciiTheme="minorHAnsi" w:hAnsiTheme="minorHAnsi" w:cstheme="minorHAnsi"/>
        </w:rPr>
      </w:pPr>
      <w:r w:rsidRPr="00CB6F0C">
        <w:rPr>
          <w:rFonts w:asciiTheme="minorHAnsi" w:hAnsiTheme="minorHAnsi" w:cstheme="minorHAnsi"/>
        </w:rPr>
        <w:t xml:space="preserve">Queensland Transport and Main Roads (TMR) </w:t>
      </w:r>
      <w:r w:rsidR="00CB6F0C" w:rsidRPr="00CB6F0C">
        <w:rPr>
          <w:rFonts w:asciiTheme="minorHAnsi" w:hAnsiTheme="minorHAnsi" w:cstheme="minorHAnsi"/>
        </w:rPr>
        <w:t xml:space="preserve">currently </w:t>
      </w:r>
      <w:r w:rsidRPr="00CB6F0C">
        <w:rPr>
          <w:rFonts w:asciiTheme="minorHAnsi" w:hAnsiTheme="minorHAnsi" w:cstheme="minorHAnsi"/>
        </w:rPr>
        <w:t>deploys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Intelligent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Transport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Systems (ITS) point to multipoint radio systems within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the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3.6GHz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band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across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Queensland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by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way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of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its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Traffic</w:t>
      </w:r>
      <w:r w:rsidRPr="00B121CA">
        <w:rPr>
          <w:rFonts w:asciiTheme="minorHAnsi" w:hAnsiTheme="minorHAnsi" w:cstheme="minorHAnsi"/>
        </w:rPr>
        <w:t xml:space="preserve"> Management </w:t>
      </w:r>
      <w:r w:rsidRPr="00CB6F0C">
        <w:rPr>
          <w:rFonts w:asciiTheme="minorHAnsi" w:hAnsiTheme="minorHAnsi" w:cstheme="minorHAnsi"/>
        </w:rPr>
        <w:t>Centres (TMCs).</w:t>
      </w:r>
      <w:r w:rsidRPr="00B121CA">
        <w:rPr>
          <w:rFonts w:asciiTheme="minorHAnsi" w:hAnsiTheme="minorHAnsi" w:cstheme="minorHAnsi"/>
        </w:rPr>
        <w:t xml:space="preserve"> </w:t>
      </w:r>
      <w:r w:rsidR="00CB6F0C" w:rsidRPr="00B121CA">
        <w:rPr>
          <w:rFonts w:asciiTheme="minorHAnsi" w:hAnsiTheme="minorHAnsi" w:cstheme="minorHAnsi"/>
        </w:rPr>
        <w:t>The equipment is primarily Cambium Point to Multipoint (PMP) wireless equipment</w:t>
      </w:r>
      <w:r w:rsidR="00B121CA">
        <w:rPr>
          <w:rFonts w:asciiTheme="minorHAnsi" w:hAnsiTheme="minorHAnsi" w:cstheme="minorHAnsi"/>
        </w:rPr>
        <w:t>.</w:t>
      </w:r>
    </w:p>
    <w:p w14:paraId="09983428" w14:textId="08A9EEE8" w:rsidR="009440E4" w:rsidRPr="00CB6F0C" w:rsidRDefault="009440E4" w:rsidP="009440E4">
      <w:pPr>
        <w:pStyle w:val="BodyText"/>
        <w:spacing w:before="20"/>
        <w:ind w:right="221"/>
        <w:jc w:val="both"/>
        <w:rPr>
          <w:rFonts w:asciiTheme="minorHAnsi" w:hAnsiTheme="minorHAnsi" w:cstheme="minorHAnsi"/>
        </w:rPr>
      </w:pPr>
      <w:r w:rsidRPr="00B121CA">
        <w:rPr>
          <w:rFonts w:asciiTheme="minorHAnsi" w:hAnsiTheme="minorHAnsi" w:cstheme="minorHAnsi"/>
        </w:rPr>
        <w:t xml:space="preserve">ITS </w:t>
      </w:r>
      <w:r w:rsidRPr="00CB6F0C">
        <w:rPr>
          <w:rFonts w:asciiTheme="minorHAnsi" w:hAnsiTheme="minorHAnsi" w:cstheme="minorHAnsi"/>
        </w:rPr>
        <w:t>services</w:t>
      </w:r>
      <w:r w:rsidRPr="00B121CA">
        <w:rPr>
          <w:rFonts w:asciiTheme="minorHAnsi" w:hAnsiTheme="minorHAnsi" w:cstheme="minorHAnsi"/>
        </w:rPr>
        <w:t xml:space="preserve"> </w:t>
      </w:r>
      <w:r w:rsidR="00D9527E">
        <w:rPr>
          <w:rFonts w:asciiTheme="minorHAnsi" w:hAnsiTheme="minorHAnsi" w:cstheme="minorHAnsi"/>
        </w:rPr>
        <w:t>occupy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a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large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percentage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of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the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3.6GHz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band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in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Queensland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and</w:t>
      </w:r>
      <w:r w:rsidRPr="00B121CA">
        <w:rPr>
          <w:rFonts w:asciiTheme="minorHAnsi" w:hAnsiTheme="minorHAnsi" w:cstheme="minorHAnsi"/>
        </w:rPr>
        <w:t xml:space="preserve"> have been </w:t>
      </w:r>
      <w:r w:rsidRPr="00CB6F0C">
        <w:rPr>
          <w:rFonts w:asciiTheme="minorHAnsi" w:hAnsiTheme="minorHAnsi" w:cstheme="minorHAnsi"/>
        </w:rPr>
        <w:t>rapidly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expanding in recent years</w:t>
      </w:r>
      <w:r w:rsidR="00D9527E">
        <w:rPr>
          <w:rFonts w:asciiTheme="minorHAnsi" w:hAnsiTheme="minorHAnsi" w:cstheme="minorHAnsi"/>
        </w:rPr>
        <w:t>.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The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fate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of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this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band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has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a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high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impact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on</w:t>
      </w:r>
      <w:r w:rsidRPr="00B121CA">
        <w:rPr>
          <w:rFonts w:asciiTheme="minorHAnsi" w:hAnsiTheme="minorHAnsi" w:cstheme="minorHAnsi"/>
        </w:rPr>
        <w:t xml:space="preserve"> TMR</w:t>
      </w:r>
      <w:r w:rsidRPr="00CB6F0C">
        <w:rPr>
          <w:rFonts w:asciiTheme="minorHAnsi" w:hAnsiTheme="minorHAnsi" w:cstheme="minorHAnsi"/>
        </w:rPr>
        <w:t xml:space="preserve"> </w:t>
      </w:r>
      <w:r w:rsidRPr="00B121CA">
        <w:rPr>
          <w:rFonts w:asciiTheme="minorHAnsi" w:hAnsiTheme="minorHAnsi" w:cstheme="minorHAnsi"/>
        </w:rPr>
        <w:t>providing</w:t>
      </w:r>
      <w:r w:rsidRPr="00CB6F0C">
        <w:rPr>
          <w:rFonts w:asciiTheme="minorHAnsi" w:hAnsiTheme="minorHAnsi" w:cstheme="minorHAnsi"/>
        </w:rPr>
        <w:t xml:space="preserve"> </w:t>
      </w:r>
      <w:r w:rsidRPr="00B121CA">
        <w:rPr>
          <w:rFonts w:asciiTheme="minorHAnsi" w:hAnsiTheme="minorHAnsi" w:cstheme="minorHAnsi"/>
        </w:rPr>
        <w:t xml:space="preserve">key ITS services to </w:t>
      </w:r>
      <w:r w:rsidRPr="00CB6F0C">
        <w:rPr>
          <w:rFonts w:asciiTheme="minorHAnsi" w:hAnsiTheme="minorHAnsi" w:cstheme="minorHAnsi"/>
        </w:rPr>
        <w:t>the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Queensland</w:t>
      </w:r>
      <w:r w:rsidRPr="00B121CA">
        <w:rPr>
          <w:rFonts w:asciiTheme="minorHAnsi" w:hAnsiTheme="minorHAnsi" w:cstheme="minorHAnsi"/>
        </w:rPr>
        <w:t xml:space="preserve"> </w:t>
      </w:r>
      <w:r w:rsidRPr="00CB6F0C">
        <w:rPr>
          <w:rFonts w:asciiTheme="minorHAnsi" w:hAnsiTheme="minorHAnsi" w:cstheme="minorHAnsi"/>
        </w:rPr>
        <w:t>public.</w:t>
      </w:r>
    </w:p>
    <w:p w14:paraId="56940EEE" w14:textId="3EB9D918" w:rsidR="009440E4" w:rsidRDefault="009440E4" w:rsidP="009440E4">
      <w:pPr>
        <w:pStyle w:val="BodyText"/>
        <w:spacing w:before="20"/>
        <w:ind w:right="221"/>
        <w:jc w:val="both"/>
        <w:rPr>
          <w:rFonts w:asciiTheme="minorHAnsi" w:hAnsiTheme="minorHAnsi" w:cstheme="minorHAnsi"/>
        </w:rPr>
      </w:pPr>
      <w:r w:rsidRPr="00B121CA">
        <w:rPr>
          <w:rFonts w:asciiTheme="minorHAnsi" w:hAnsiTheme="minorHAnsi" w:cstheme="minorHAnsi"/>
        </w:rPr>
        <w:t xml:space="preserve">ITS wireless solutions in this frequency band are used principally for </w:t>
      </w:r>
      <w:r w:rsidR="00D9527E" w:rsidRPr="00B121CA">
        <w:rPr>
          <w:rFonts w:asciiTheme="minorHAnsi" w:hAnsiTheme="minorHAnsi" w:cstheme="minorHAnsi"/>
        </w:rPr>
        <w:t>T</w:t>
      </w:r>
      <w:r w:rsidRPr="00B121CA">
        <w:rPr>
          <w:rFonts w:asciiTheme="minorHAnsi" w:hAnsiTheme="minorHAnsi" w:cstheme="minorHAnsi"/>
        </w:rPr>
        <w:t xml:space="preserve">raffic </w:t>
      </w:r>
      <w:r w:rsidR="00D9527E" w:rsidRPr="00B121CA">
        <w:rPr>
          <w:rFonts w:asciiTheme="minorHAnsi" w:hAnsiTheme="minorHAnsi" w:cstheme="minorHAnsi"/>
        </w:rPr>
        <w:t>S</w:t>
      </w:r>
      <w:r w:rsidRPr="00B121CA">
        <w:rPr>
          <w:rFonts w:asciiTheme="minorHAnsi" w:hAnsiTheme="minorHAnsi" w:cstheme="minorHAnsi"/>
        </w:rPr>
        <w:t xml:space="preserve">ignal </w:t>
      </w:r>
      <w:r w:rsidR="00D9527E" w:rsidRPr="00B121CA">
        <w:rPr>
          <w:rFonts w:asciiTheme="minorHAnsi" w:hAnsiTheme="minorHAnsi" w:cstheme="minorHAnsi"/>
        </w:rPr>
        <w:t>C</w:t>
      </w:r>
      <w:r w:rsidRPr="00B121CA">
        <w:rPr>
          <w:rFonts w:asciiTheme="minorHAnsi" w:hAnsiTheme="minorHAnsi" w:cstheme="minorHAnsi"/>
        </w:rPr>
        <w:t>ontrol as well as emergency vehicle priority at intersections, control of variable message signage, incident detection, floodway devices</w:t>
      </w:r>
      <w:r w:rsidR="00B121CA" w:rsidRPr="00B121CA">
        <w:rPr>
          <w:rFonts w:asciiTheme="minorHAnsi" w:hAnsiTheme="minorHAnsi" w:cstheme="minorHAnsi"/>
        </w:rPr>
        <w:t>,</w:t>
      </w:r>
      <w:r w:rsidRPr="00B121CA">
        <w:rPr>
          <w:rFonts w:asciiTheme="minorHAnsi" w:hAnsiTheme="minorHAnsi" w:cstheme="minorHAnsi"/>
        </w:rPr>
        <w:t xml:space="preserve"> video surveillance</w:t>
      </w:r>
      <w:r w:rsidR="00B121CA">
        <w:rPr>
          <w:rFonts w:asciiTheme="minorHAnsi" w:hAnsiTheme="minorHAnsi" w:cstheme="minorHAnsi"/>
        </w:rPr>
        <w:t>. All of which</w:t>
      </w:r>
      <w:r w:rsidRPr="00B121CA">
        <w:rPr>
          <w:rFonts w:asciiTheme="minorHAnsi" w:hAnsiTheme="minorHAnsi" w:cstheme="minorHAnsi"/>
        </w:rPr>
        <w:t xml:space="preserve"> are </w:t>
      </w:r>
      <w:r w:rsidR="00B121CA">
        <w:rPr>
          <w:rFonts w:asciiTheme="minorHAnsi" w:hAnsiTheme="minorHAnsi" w:cstheme="minorHAnsi"/>
        </w:rPr>
        <w:t xml:space="preserve">provide </w:t>
      </w:r>
      <w:r w:rsidRPr="00B121CA">
        <w:rPr>
          <w:rFonts w:asciiTheme="minorHAnsi" w:hAnsiTheme="minorHAnsi" w:cstheme="minorHAnsi"/>
        </w:rPr>
        <w:t xml:space="preserve">essential </w:t>
      </w:r>
      <w:r w:rsidR="00B121CA">
        <w:rPr>
          <w:rFonts w:asciiTheme="minorHAnsi" w:hAnsiTheme="minorHAnsi" w:cstheme="minorHAnsi"/>
        </w:rPr>
        <w:t>services</w:t>
      </w:r>
      <w:r w:rsidRPr="00B121CA">
        <w:rPr>
          <w:rFonts w:asciiTheme="minorHAnsi" w:hAnsiTheme="minorHAnsi" w:cstheme="minorHAnsi"/>
        </w:rPr>
        <w:t xml:space="preserve"> to Queensland Road Safety and Traffic Congestion</w:t>
      </w:r>
      <w:r w:rsidRPr="00CB6F0C">
        <w:rPr>
          <w:rFonts w:asciiTheme="minorHAnsi" w:hAnsiTheme="minorHAnsi" w:cstheme="minorHAnsi"/>
        </w:rPr>
        <w:t>.</w:t>
      </w:r>
      <w:r w:rsidR="00D9527E">
        <w:rPr>
          <w:rFonts w:asciiTheme="minorHAnsi" w:hAnsiTheme="minorHAnsi" w:cstheme="minorHAnsi"/>
        </w:rPr>
        <w:t xml:space="preserve"> In many areas there is no alternate copper </w:t>
      </w:r>
      <w:r w:rsidR="00B121CA">
        <w:rPr>
          <w:rFonts w:asciiTheme="minorHAnsi" w:hAnsiTheme="minorHAnsi" w:cstheme="minorHAnsi"/>
        </w:rPr>
        <w:t>or</w:t>
      </w:r>
      <w:r w:rsidR="00D9527E">
        <w:rPr>
          <w:rFonts w:asciiTheme="minorHAnsi" w:hAnsiTheme="minorHAnsi" w:cstheme="minorHAnsi"/>
        </w:rPr>
        <w:t xml:space="preserve"> fibre-based alternatives to the use of PMP Wireless Network connection.</w:t>
      </w:r>
    </w:p>
    <w:p w14:paraId="6D6A0BA1" w14:textId="64DA2C9C" w:rsidR="00CB6F0C" w:rsidRDefault="00CB6F0C" w:rsidP="009440E4">
      <w:pPr>
        <w:pStyle w:val="BodyText"/>
        <w:spacing w:before="20"/>
        <w:ind w:right="221"/>
        <w:jc w:val="both"/>
        <w:rPr>
          <w:rFonts w:asciiTheme="minorHAnsi" w:hAnsiTheme="minorHAnsi" w:cstheme="minorHAnsi"/>
        </w:rPr>
      </w:pPr>
      <w:r w:rsidRPr="00CB6F0C">
        <w:rPr>
          <w:rFonts w:asciiTheme="minorHAnsi" w:hAnsiTheme="minorHAnsi" w:cstheme="minorHAnsi"/>
        </w:rPr>
        <w:t xml:space="preserve">In anticipation of the clearance of the 3.6 GHz band for 5G purposes TMR has proactively acquired </w:t>
      </w:r>
      <w:r>
        <w:rPr>
          <w:rFonts w:asciiTheme="minorHAnsi" w:hAnsiTheme="minorHAnsi" w:cstheme="minorHAnsi"/>
        </w:rPr>
        <w:t xml:space="preserve">5.6GHz </w:t>
      </w:r>
      <w:r w:rsidRPr="00CB6F0C">
        <w:rPr>
          <w:rFonts w:asciiTheme="minorHAnsi" w:hAnsiTheme="minorHAnsi" w:cstheme="minorHAnsi"/>
        </w:rPr>
        <w:t xml:space="preserve">spectrum </w:t>
      </w:r>
      <w:r>
        <w:rPr>
          <w:rFonts w:asciiTheme="minorHAnsi" w:hAnsiTheme="minorHAnsi" w:cstheme="minorHAnsi"/>
        </w:rPr>
        <w:t xml:space="preserve">in some areas, and in some cases already commissioned new </w:t>
      </w:r>
      <w:r w:rsidR="00D9527E">
        <w:rPr>
          <w:rFonts w:asciiTheme="minorHAnsi" w:hAnsiTheme="minorHAnsi" w:cstheme="minorHAnsi"/>
        </w:rPr>
        <w:t xml:space="preserve">replacement PMP equipment in the </w:t>
      </w:r>
      <w:r>
        <w:rPr>
          <w:rFonts w:asciiTheme="minorHAnsi" w:hAnsiTheme="minorHAnsi" w:cstheme="minorHAnsi"/>
        </w:rPr>
        <w:t xml:space="preserve">5.6Ghz </w:t>
      </w:r>
      <w:r w:rsidR="00D9527E">
        <w:rPr>
          <w:rFonts w:asciiTheme="minorHAnsi" w:hAnsiTheme="minorHAnsi" w:cstheme="minorHAnsi"/>
        </w:rPr>
        <w:t>band and</w:t>
      </w:r>
      <w:r>
        <w:rPr>
          <w:rFonts w:asciiTheme="minorHAnsi" w:hAnsiTheme="minorHAnsi" w:cstheme="minorHAnsi"/>
        </w:rPr>
        <w:t xml:space="preserve"> relinquished the </w:t>
      </w:r>
      <w:r w:rsidR="00D9527E">
        <w:rPr>
          <w:rFonts w:asciiTheme="minorHAnsi" w:hAnsiTheme="minorHAnsi" w:cstheme="minorHAnsi"/>
        </w:rPr>
        <w:t xml:space="preserve">prior TMR </w:t>
      </w:r>
      <w:r>
        <w:rPr>
          <w:rFonts w:asciiTheme="minorHAnsi" w:hAnsiTheme="minorHAnsi" w:cstheme="minorHAnsi"/>
        </w:rPr>
        <w:t>3.6Ghz spectrum.</w:t>
      </w:r>
    </w:p>
    <w:p w14:paraId="6158756E" w14:textId="1B37CCC8" w:rsidR="00D9527E" w:rsidRDefault="00D9527E" w:rsidP="009440E4">
      <w:pPr>
        <w:pStyle w:val="BodyText"/>
        <w:spacing w:before="20"/>
        <w:ind w:right="2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brief summary of TMR areas of concern is listed below </w:t>
      </w:r>
    </w:p>
    <w:p w14:paraId="58DEC817" w14:textId="56091339" w:rsidR="00D9527E" w:rsidRDefault="00D9527E" w:rsidP="00D9527E">
      <w:pPr>
        <w:pStyle w:val="BodyText"/>
        <w:numPr>
          <w:ilvl w:val="0"/>
          <w:numId w:val="11"/>
        </w:numPr>
        <w:spacing w:before="20"/>
        <w:ind w:right="221"/>
        <w:jc w:val="both"/>
        <w:rPr>
          <w:rFonts w:asciiTheme="minorHAnsi" w:hAnsiTheme="minorHAnsi" w:cstheme="minorHAnsi"/>
        </w:rPr>
      </w:pPr>
      <w:r w:rsidRPr="00D9527E">
        <w:rPr>
          <w:rFonts w:asciiTheme="minorHAnsi" w:hAnsiTheme="minorHAnsi" w:cstheme="minorHAnsi"/>
          <w:b/>
          <w:bCs/>
        </w:rPr>
        <w:t>Townsville</w:t>
      </w:r>
      <w:r>
        <w:rPr>
          <w:rFonts w:asciiTheme="minorHAnsi" w:hAnsiTheme="minorHAnsi" w:cstheme="minorHAnsi"/>
        </w:rPr>
        <w:t xml:space="preserve"> </w:t>
      </w:r>
      <w:r w:rsidRPr="00D9527E">
        <w:rPr>
          <w:rFonts w:asciiTheme="minorHAnsi" w:hAnsiTheme="minorHAnsi" w:cstheme="minorHAnsi"/>
          <w:b/>
          <w:bCs/>
        </w:rPr>
        <w:t>Area</w:t>
      </w:r>
      <w:r>
        <w:rPr>
          <w:rFonts w:asciiTheme="minorHAnsi" w:hAnsiTheme="minorHAnsi" w:cstheme="minorHAnsi"/>
        </w:rPr>
        <w:t xml:space="preserve"> – Currently  40 MHz channel allocation  at 3.6Ghz - </w:t>
      </w:r>
      <w:r w:rsidRPr="00D9527E">
        <w:rPr>
          <w:rFonts w:asciiTheme="minorHAnsi" w:hAnsiTheme="minorHAnsi" w:cstheme="minorHAnsi"/>
          <w:b/>
          <w:bCs/>
        </w:rPr>
        <w:t>Mount Stuart 30Mhz +</w:t>
      </w:r>
      <w:r>
        <w:rPr>
          <w:rFonts w:asciiTheme="minorHAnsi" w:hAnsiTheme="minorHAnsi" w:cstheme="minorHAnsi"/>
        </w:rPr>
        <w:t xml:space="preserve"> </w:t>
      </w:r>
      <w:r w:rsidRPr="00D9527E">
        <w:rPr>
          <w:rFonts w:asciiTheme="minorHAnsi" w:hAnsiTheme="minorHAnsi" w:cstheme="minorHAnsi"/>
          <w:b/>
          <w:bCs/>
        </w:rPr>
        <w:t xml:space="preserve">10Mhz </w:t>
      </w:r>
      <w:r>
        <w:rPr>
          <w:rFonts w:asciiTheme="minorHAnsi" w:hAnsiTheme="minorHAnsi" w:cstheme="minorHAnsi"/>
        </w:rPr>
        <w:t xml:space="preserve"> / </w:t>
      </w:r>
      <w:r w:rsidRPr="00D9527E">
        <w:rPr>
          <w:rFonts w:asciiTheme="minorHAnsi" w:hAnsiTheme="minorHAnsi" w:cstheme="minorHAnsi"/>
          <w:b/>
          <w:bCs/>
        </w:rPr>
        <w:t>140 + subscribers</w:t>
      </w:r>
      <w:r>
        <w:rPr>
          <w:rFonts w:asciiTheme="minorHAnsi" w:hAnsiTheme="minorHAnsi" w:cstheme="minorHAnsi"/>
        </w:rPr>
        <w:t xml:space="preserve"> / </w:t>
      </w:r>
      <w:r w:rsidRPr="00D9527E">
        <w:rPr>
          <w:rFonts w:asciiTheme="minorHAnsi" w:hAnsiTheme="minorHAnsi" w:cstheme="minorHAnsi"/>
          <w:i/>
          <w:iCs/>
        </w:rPr>
        <w:t xml:space="preserve">local </w:t>
      </w:r>
      <w:r>
        <w:rPr>
          <w:rFonts w:asciiTheme="minorHAnsi" w:hAnsiTheme="minorHAnsi" w:cstheme="minorHAnsi"/>
          <w:i/>
          <w:iCs/>
        </w:rPr>
        <w:t xml:space="preserve">5.6GHz BoM </w:t>
      </w:r>
      <w:r w:rsidRPr="00D9527E">
        <w:rPr>
          <w:rFonts w:asciiTheme="minorHAnsi" w:hAnsiTheme="minorHAnsi" w:cstheme="minorHAnsi"/>
          <w:i/>
          <w:iCs/>
        </w:rPr>
        <w:t xml:space="preserve">Radar makes </w:t>
      </w:r>
      <w:r>
        <w:rPr>
          <w:rFonts w:asciiTheme="minorHAnsi" w:hAnsiTheme="minorHAnsi" w:cstheme="minorHAnsi"/>
          <w:i/>
          <w:iCs/>
        </w:rPr>
        <w:t xml:space="preserve">TMR </w:t>
      </w:r>
      <w:r w:rsidRPr="00D9527E">
        <w:rPr>
          <w:rFonts w:asciiTheme="minorHAnsi" w:hAnsiTheme="minorHAnsi" w:cstheme="minorHAnsi"/>
          <w:i/>
          <w:iCs/>
        </w:rPr>
        <w:t>5.6Ghz untenable</w:t>
      </w:r>
      <w:r>
        <w:rPr>
          <w:rFonts w:asciiTheme="minorHAnsi" w:hAnsiTheme="minorHAnsi" w:cstheme="minorHAnsi"/>
        </w:rPr>
        <w:t xml:space="preserve"> ?</w:t>
      </w:r>
    </w:p>
    <w:p w14:paraId="2D7D8187" w14:textId="65E3E295" w:rsidR="00D9527E" w:rsidRDefault="00D9527E" w:rsidP="00D9527E">
      <w:pPr>
        <w:pStyle w:val="BodyText"/>
        <w:numPr>
          <w:ilvl w:val="0"/>
          <w:numId w:val="11"/>
        </w:numPr>
        <w:spacing w:before="20"/>
        <w:ind w:right="2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Rockhampton </w:t>
      </w:r>
      <w:r w:rsidRPr="00D9527E">
        <w:rPr>
          <w:rFonts w:asciiTheme="minorHAnsi" w:hAnsiTheme="minorHAnsi" w:cstheme="minorHAnsi"/>
          <w:b/>
          <w:bCs/>
        </w:rPr>
        <w:t xml:space="preserve"> Area </w:t>
      </w:r>
      <w:r>
        <w:rPr>
          <w:rFonts w:asciiTheme="minorHAnsi" w:hAnsiTheme="minorHAnsi" w:cstheme="minorHAnsi"/>
          <w:b/>
          <w:bCs/>
        </w:rPr>
        <w:t>–</w:t>
      </w:r>
      <w:r w:rsidRPr="00D9527E">
        <w:rPr>
          <w:rFonts w:asciiTheme="minorHAnsi" w:hAnsiTheme="minorHAnsi" w:cstheme="minorHAnsi"/>
        </w:rPr>
        <w:t xml:space="preserve"> includes</w:t>
      </w:r>
      <w:r>
        <w:rPr>
          <w:rFonts w:asciiTheme="minorHAnsi" w:hAnsiTheme="minorHAnsi" w:cstheme="minorHAnsi"/>
          <w:b/>
          <w:bCs/>
        </w:rPr>
        <w:t xml:space="preserve"> Mt Archer (30 MHz / 110 Subscribers) &amp; Mt Barmoya ( 30 MHz / 15 subscribers ) – </w:t>
      </w:r>
      <w:r w:rsidRPr="00D9527E">
        <w:rPr>
          <w:rFonts w:asciiTheme="minorHAnsi" w:hAnsiTheme="minorHAnsi" w:cstheme="minorHAnsi"/>
          <w:i/>
          <w:iCs/>
        </w:rPr>
        <w:t>currently looking at both 5.6</w:t>
      </w:r>
      <w:r>
        <w:rPr>
          <w:rFonts w:asciiTheme="minorHAnsi" w:hAnsiTheme="minorHAnsi" w:cstheme="minorHAnsi"/>
          <w:i/>
          <w:iCs/>
        </w:rPr>
        <w:t xml:space="preserve"> </w:t>
      </w:r>
      <w:r w:rsidRPr="00D9527E">
        <w:rPr>
          <w:rFonts w:asciiTheme="minorHAnsi" w:hAnsiTheme="minorHAnsi" w:cstheme="minorHAnsi"/>
          <w:i/>
          <w:iCs/>
        </w:rPr>
        <w:t>GHz and 3.4-3.7 GHz options.</w:t>
      </w:r>
    </w:p>
    <w:p w14:paraId="2A2844CB" w14:textId="353346E7" w:rsidR="00D9527E" w:rsidRDefault="00D9527E" w:rsidP="00D9527E">
      <w:pPr>
        <w:pStyle w:val="BodyText"/>
        <w:numPr>
          <w:ilvl w:val="0"/>
          <w:numId w:val="11"/>
        </w:numPr>
        <w:spacing w:before="20"/>
        <w:ind w:right="221"/>
        <w:jc w:val="both"/>
        <w:rPr>
          <w:rFonts w:asciiTheme="minorHAnsi" w:hAnsiTheme="minorHAnsi" w:cstheme="minorHAnsi"/>
        </w:rPr>
      </w:pPr>
      <w:r w:rsidRPr="00D9527E">
        <w:rPr>
          <w:rFonts w:asciiTheme="minorHAnsi" w:hAnsiTheme="minorHAnsi" w:cstheme="minorHAnsi"/>
          <w:b/>
          <w:bCs/>
        </w:rPr>
        <w:t xml:space="preserve">Kingaroy </w:t>
      </w:r>
      <w:r>
        <w:rPr>
          <w:rFonts w:asciiTheme="minorHAnsi" w:hAnsiTheme="minorHAnsi" w:cstheme="minorHAnsi"/>
          <w:b/>
          <w:bCs/>
        </w:rPr>
        <w:t xml:space="preserve">/ Wide bay / Bundaberg  </w:t>
      </w:r>
      <w:r w:rsidRPr="00D9527E">
        <w:rPr>
          <w:rFonts w:asciiTheme="minorHAnsi" w:hAnsiTheme="minorHAnsi" w:cstheme="minorHAnsi"/>
          <w:b/>
          <w:bCs/>
        </w:rPr>
        <w:t xml:space="preserve">Area </w:t>
      </w:r>
      <w:r>
        <w:rPr>
          <w:rFonts w:asciiTheme="minorHAnsi" w:hAnsiTheme="minorHAnsi" w:cstheme="minorHAnsi"/>
          <w:b/>
          <w:bCs/>
        </w:rPr>
        <w:t xml:space="preserve">– includes 3 x 3.6GHz smaller TMR systems – </w:t>
      </w:r>
      <w:r w:rsidRPr="00D9527E">
        <w:rPr>
          <w:rFonts w:asciiTheme="minorHAnsi" w:hAnsiTheme="minorHAnsi" w:cstheme="minorHAnsi"/>
        </w:rPr>
        <w:t xml:space="preserve">Kingaroy , Bundaberg , Maryborough (all 10 MHz) </w:t>
      </w:r>
      <w:r>
        <w:rPr>
          <w:rFonts w:asciiTheme="minorHAnsi" w:hAnsiTheme="minorHAnsi" w:cstheme="minorHAnsi"/>
        </w:rPr>
        <w:t xml:space="preserve">– </w:t>
      </w:r>
      <w:r w:rsidRPr="00D9527E">
        <w:rPr>
          <w:rFonts w:asciiTheme="minorHAnsi" w:hAnsiTheme="minorHAnsi" w:cstheme="minorHAnsi"/>
          <w:i/>
          <w:iCs/>
        </w:rPr>
        <w:t>currently all scheduled to go to 5.6GHz</w:t>
      </w:r>
      <w:r>
        <w:rPr>
          <w:rFonts w:asciiTheme="minorHAnsi" w:hAnsiTheme="minorHAnsi" w:cstheme="minorHAnsi"/>
          <w:i/>
          <w:iCs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5EC27646" w14:textId="10FAA920" w:rsidR="00D9527E" w:rsidRPr="00D9527E" w:rsidRDefault="00D9527E" w:rsidP="00D9527E">
      <w:pPr>
        <w:pStyle w:val="BodyText"/>
        <w:numPr>
          <w:ilvl w:val="0"/>
          <w:numId w:val="11"/>
        </w:numPr>
        <w:spacing w:before="20"/>
        <w:ind w:right="221"/>
        <w:jc w:val="both"/>
        <w:rPr>
          <w:rFonts w:asciiTheme="minorHAnsi" w:hAnsiTheme="minorHAnsi" w:cstheme="minorHAnsi"/>
          <w:i/>
          <w:iCs/>
        </w:rPr>
      </w:pPr>
      <w:r w:rsidRPr="00D9527E">
        <w:rPr>
          <w:rFonts w:asciiTheme="minorHAnsi" w:hAnsiTheme="minorHAnsi" w:cstheme="minorHAnsi"/>
          <w:b/>
          <w:bCs/>
        </w:rPr>
        <w:t xml:space="preserve">Ayr/Home Hill </w:t>
      </w:r>
      <w:r>
        <w:rPr>
          <w:rFonts w:asciiTheme="minorHAnsi" w:hAnsiTheme="minorHAnsi" w:cstheme="minorHAnsi"/>
          <w:b/>
          <w:bCs/>
        </w:rPr>
        <w:t xml:space="preserve">Area – </w:t>
      </w:r>
      <w:r w:rsidRPr="00D9527E">
        <w:rPr>
          <w:rFonts w:asciiTheme="minorHAnsi" w:hAnsiTheme="minorHAnsi" w:cstheme="minorHAnsi"/>
        </w:rPr>
        <w:t xml:space="preserve">potential interference issues with </w:t>
      </w:r>
      <w:r>
        <w:rPr>
          <w:rFonts w:asciiTheme="minorHAnsi" w:hAnsiTheme="minorHAnsi" w:cstheme="minorHAnsi"/>
        </w:rPr>
        <w:t xml:space="preserve">BoM 5.6Ghz Radar , </w:t>
      </w:r>
      <w:r w:rsidRPr="00D9527E">
        <w:rPr>
          <w:rFonts w:asciiTheme="minorHAnsi" w:hAnsiTheme="minorHAnsi" w:cstheme="minorHAnsi"/>
          <w:i/>
          <w:iCs/>
        </w:rPr>
        <w:t>so 3.4-3.7 Ghz alternatives recommended .</w:t>
      </w:r>
    </w:p>
    <w:p w14:paraId="44085390" w14:textId="77777777" w:rsidR="00D9527E" w:rsidRDefault="00D9527E" w:rsidP="00D9527E">
      <w:pPr>
        <w:pStyle w:val="BodyText"/>
        <w:numPr>
          <w:ilvl w:val="0"/>
          <w:numId w:val="11"/>
        </w:numPr>
        <w:spacing w:before="20"/>
        <w:ind w:right="221"/>
        <w:jc w:val="both"/>
        <w:rPr>
          <w:rFonts w:asciiTheme="minorHAnsi" w:hAnsiTheme="minorHAnsi" w:cstheme="minorHAnsi"/>
          <w:i/>
          <w:iCs/>
        </w:rPr>
      </w:pPr>
      <w:r w:rsidRPr="00D9527E">
        <w:rPr>
          <w:rFonts w:asciiTheme="minorHAnsi" w:hAnsiTheme="minorHAnsi" w:cstheme="minorHAnsi"/>
          <w:b/>
          <w:bCs/>
        </w:rPr>
        <w:t>Ingham Area</w:t>
      </w:r>
      <w:r>
        <w:rPr>
          <w:rFonts w:asciiTheme="minorHAnsi" w:hAnsiTheme="minorHAnsi" w:cstheme="minorHAnsi"/>
        </w:rPr>
        <w:t xml:space="preserve"> – </w:t>
      </w:r>
      <w:r w:rsidRPr="00D9527E">
        <w:rPr>
          <w:rFonts w:asciiTheme="minorHAnsi" w:hAnsiTheme="minorHAnsi" w:cstheme="minorHAnsi"/>
          <w:i/>
          <w:iCs/>
        </w:rPr>
        <w:t>TMR transition to 5.6 GHz currently underway.</w:t>
      </w:r>
    </w:p>
    <w:p w14:paraId="2C8A4498" w14:textId="0767ABCB" w:rsidR="00D9527E" w:rsidRPr="00D9527E" w:rsidRDefault="00D9527E" w:rsidP="00D9527E">
      <w:pPr>
        <w:pStyle w:val="BodyText"/>
        <w:numPr>
          <w:ilvl w:val="0"/>
          <w:numId w:val="11"/>
        </w:numPr>
        <w:spacing w:before="20"/>
        <w:ind w:right="221"/>
        <w:jc w:val="both"/>
        <w:rPr>
          <w:rFonts w:asciiTheme="minorHAnsi" w:hAnsiTheme="minorHAnsi" w:cstheme="minorHAnsi"/>
          <w:b/>
          <w:bCs/>
          <w:i/>
          <w:iCs/>
        </w:rPr>
      </w:pPr>
      <w:r w:rsidRPr="00D9527E">
        <w:rPr>
          <w:rFonts w:asciiTheme="minorHAnsi" w:hAnsiTheme="minorHAnsi" w:cstheme="minorHAnsi"/>
          <w:b/>
          <w:bCs/>
        </w:rPr>
        <w:t xml:space="preserve">Charters Towers </w:t>
      </w:r>
      <w:r>
        <w:rPr>
          <w:rFonts w:asciiTheme="minorHAnsi" w:hAnsiTheme="minorHAnsi" w:cstheme="minorHAnsi"/>
          <w:b/>
          <w:bCs/>
        </w:rPr>
        <w:t xml:space="preserve">- </w:t>
      </w:r>
      <w:r w:rsidRPr="00D9527E">
        <w:rPr>
          <w:rFonts w:asciiTheme="minorHAnsi" w:hAnsiTheme="minorHAnsi" w:cstheme="minorHAnsi"/>
          <w:i/>
          <w:iCs/>
        </w:rPr>
        <w:t>TMR transition to 5.6 GHz currently underway.</w:t>
      </w:r>
    </w:p>
    <w:p w14:paraId="4C690F04" w14:textId="77777777" w:rsidR="00AA5D0F" w:rsidRDefault="00AA5D0F" w:rsidP="00D9527E">
      <w:pPr>
        <w:pStyle w:val="BodyText"/>
        <w:spacing w:before="20"/>
        <w:ind w:right="221"/>
        <w:jc w:val="both"/>
        <w:rPr>
          <w:rFonts w:asciiTheme="minorHAnsi" w:hAnsiTheme="minorHAnsi" w:cstheme="minorHAnsi"/>
        </w:rPr>
      </w:pPr>
    </w:p>
    <w:p w14:paraId="7C8D9952" w14:textId="348E2688" w:rsidR="00D9527E" w:rsidRDefault="00D9527E" w:rsidP="00D9527E">
      <w:pPr>
        <w:pStyle w:val="BodyText"/>
        <w:spacing w:before="20"/>
        <w:ind w:right="22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are keen to engage with ACMA in discussing possible frequency band licensing options for 3.6GHz TMR equipment where the simple transition to 5.6Ghz equipment is not seen as feasible. </w:t>
      </w:r>
    </w:p>
    <w:sectPr w:rsidR="00D9527E" w:rsidSect="00D9527E">
      <w:pgSz w:w="11906" w:h="16838"/>
      <w:pgMar w:top="709" w:right="1417" w:bottom="1134" w:left="1417" w:header="454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AFD27A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36E8E5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DE04D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26401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F1A275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806A8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B27D19"/>
    <w:multiLevelType w:val="singleLevel"/>
    <w:tmpl w:val="699A9E52"/>
    <w:name w:val="Bullet List 1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 w15:restartNumberingAfterBreak="0">
    <w:nsid w:val="6B364DB1"/>
    <w:multiLevelType w:val="singleLevel"/>
    <w:tmpl w:val="410497EA"/>
    <w:name w:val="Bullet List 2"/>
    <w:lvl w:ilvl="0">
      <w:start w:val="1"/>
      <w:numFmt w:val="bullet"/>
      <w:lvlRestart w:val="0"/>
      <w:pStyle w:val="ListBullet2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</w:rPr>
    </w:lvl>
  </w:abstractNum>
  <w:abstractNum w:abstractNumId="8" w15:restartNumberingAfterBreak="0">
    <w:nsid w:val="73D87142"/>
    <w:multiLevelType w:val="singleLevel"/>
    <w:tmpl w:val="823CB4F8"/>
    <w:name w:val="Bullet List 3"/>
    <w:lvl w:ilvl="0">
      <w:start w:val="1"/>
      <w:numFmt w:val="bullet"/>
      <w:lvlRestart w:val="0"/>
      <w:pStyle w:val="ListBullet3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</w:abstractNum>
  <w:abstractNum w:abstractNumId="9" w15:restartNumberingAfterBreak="0">
    <w:nsid w:val="77844C1A"/>
    <w:multiLevelType w:val="hybridMultilevel"/>
    <w:tmpl w:val="B1F6DFD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DE2D3D"/>
    <w:multiLevelType w:val="multilevel"/>
    <w:tmpl w:val="F558EE94"/>
    <w:name w:val="Number List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ListNumber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ListNumber3"/>
      <w:lvlText w:val="%1.%2.%3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6" w:hanging="646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1871" w:hanging="794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375" w:hanging="935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2880" w:hanging="1083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385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3957" w:hanging="144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E4"/>
    <w:rsid w:val="00670C5D"/>
    <w:rsid w:val="006C21BE"/>
    <w:rsid w:val="007306DA"/>
    <w:rsid w:val="009440E4"/>
    <w:rsid w:val="009A6897"/>
    <w:rsid w:val="00AA5D0F"/>
    <w:rsid w:val="00B121CA"/>
    <w:rsid w:val="00CB6F0C"/>
    <w:rsid w:val="00D2369E"/>
    <w:rsid w:val="00D9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920AA"/>
  <w15:chartTrackingRefBased/>
  <w15:docId w15:val="{926F580A-DBFF-4EAA-8D4D-C5867C5A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69E"/>
    <w:pPr>
      <w:spacing w:after="0" w:line="240" w:lineRule="auto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D2369E"/>
    <w:pPr>
      <w:spacing w:after="120" w:line="300" w:lineRule="atLeast"/>
    </w:pPr>
  </w:style>
  <w:style w:type="character" w:customStyle="1" w:styleId="BodyTextChar">
    <w:name w:val="Body Text Char"/>
    <w:basedOn w:val="DefaultParagraphFont"/>
    <w:link w:val="BodyText"/>
    <w:uiPriority w:val="99"/>
    <w:rsid w:val="00D2369E"/>
    <w:rPr>
      <w:rFonts w:ascii="Arial" w:hAnsi="Arial" w:cs="Arial"/>
    </w:rPr>
  </w:style>
  <w:style w:type="paragraph" w:styleId="Footer">
    <w:name w:val="footer"/>
    <w:basedOn w:val="BodyText"/>
    <w:link w:val="FooterChar"/>
    <w:uiPriority w:val="99"/>
    <w:semiHidden/>
    <w:unhideWhenUsed/>
    <w:rsid w:val="00D2369E"/>
    <w:pPr>
      <w:tabs>
        <w:tab w:val="center" w:pos="4536"/>
        <w:tab w:val="right" w:pos="9072"/>
      </w:tabs>
      <w:spacing w:after="0" w:line="240" w:lineRule="auto"/>
    </w:pPr>
    <w:rPr>
      <w:sz w:val="1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2369E"/>
    <w:rPr>
      <w:rFonts w:ascii="Arial" w:hAnsi="Arial" w:cs="Arial"/>
      <w:sz w:val="15"/>
    </w:rPr>
  </w:style>
  <w:style w:type="paragraph" w:styleId="Header">
    <w:name w:val="header"/>
    <w:basedOn w:val="BodyText"/>
    <w:link w:val="HeaderChar"/>
    <w:uiPriority w:val="99"/>
    <w:semiHidden/>
    <w:unhideWhenUsed/>
    <w:rsid w:val="00D2369E"/>
    <w:pPr>
      <w:tabs>
        <w:tab w:val="center" w:pos="4536"/>
        <w:tab w:val="right" w:pos="9072"/>
      </w:tabs>
      <w:spacing w:after="0" w:line="240" w:lineRule="auto"/>
    </w:pPr>
    <w:rPr>
      <w:sz w:val="15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2369E"/>
    <w:rPr>
      <w:rFonts w:ascii="Arial" w:hAnsi="Arial" w:cs="Arial"/>
      <w:sz w:val="15"/>
    </w:rPr>
  </w:style>
  <w:style w:type="paragraph" w:customStyle="1" w:styleId="Header2">
    <w:name w:val="Header 2"/>
    <w:basedOn w:val="Header"/>
    <w:link w:val="Header2Char"/>
    <w:rsid w:val="00D2369E"/>
    <w:pPr>
      <w:pBdr>
        <w:bottom w:val="single" w:sz="4" w:space="4" w:color="auto"/>
      </w:pBdr>
    </w:pPr>
  </w:style>
  <w:style w:type="character" w:customStyle="1" w:styleId="Header2Char">
    <w:name w:val="Header 2 Char"/>
    <w:basedOn w:val="DefaultParagraphFont"/>
    <w:link w:val="Header2"/>
    <w:rsid w:val="00D2369E"/>
    <w:rPr>
      <w:rFonts w:ascii="Arial" w:hAnsi="Arial" w:cs="Arial"/>
      <w:sz w:val="15"/>
    </w:rPr>
  </w:style>
  <w:style w:type="paragraph" w:customStyle="1" w:styleId="Footer2">
    <w:name w:val="Footer 2"/>
    <w:basedOn w:val="Footer"/>
    <w:link w:val="Footer2Char"/>
    <w:rsid w:val="00D2369E"/>
    <w:pPr>
      <w:pBdr>
        <w:top w:val="single" w:sz="4" w:space="4" w:color="auto"/>
      </w:pBdr>
    </w:pPr>
  </w:style>
  <w:style w:type="character" w:customStyle="1" w:styleId="Footer2Char">
    <w:name w:val="Footer 2 Char"/>
    <w:basedOn w:val="DefaultParagraphFont"/>
    <w:link w:val="Footer2"/>
    <w:rsid w:val="00D2369E"/>
    <w:rPr>
      <w:rFonts w:ascii="Arial" w:hAnsi="Arial" w:cs="Arial"/>
      <w:sz w:val="15"/>
    </w:rPr>
  </w:style>
  <w:style w:type="paragraph" w:styleId="ListNumber">
    <w:name w:val="List Number"/>
    <w:basedOn w:val="BodyText"/>
    <w:uiPriority w:val="99"/>
    <w:semiHidden/>
    <w:unhideWhenUsed/>
    <w:rsid w:val="00D2369E"/>
    <w:pPr>
      <w:numPr>
        <w:numId w:val="2"/>
      </w:numPr>
      <w:contextualSpacing/>
    </w:pPr>
  </w:style>
  <w:style w:type="paragraph" w:styleId="ListNumber2">
    <w:name w:val="List Number 2"/>
    <w:basedOn w:val="BodyText"/>
    <w:uiPriority w:val="99"/>
    <w:semiHidden/>
    <w:unhideWhenUsed/>
    <w:rsid w:val="00D2369E"/>
    <w:pPr>
      <w:numPr>
        <w:ilvl w:val="1"/>
        <w:numId w:val="2"/>
      </w:numPr>
      <w:contextualSpacing/>
    </w:pPr>
  </w:style>
  <w:style w:type="paragraph" w:styleId="ListNumber3">
    <w:name w:val="List Number 3"/>
    <w:basedOn w:val="BodyText"/>
    <w:uiPriority w:val="99"/>
    <w:semiHidden/>
    <w:unhideWhenUsed/>
    <w:rsid w:val="00D2369E"/>
    <w:pPr>
      <w:numPr>
        <w:ilvl w:val="2"/>
        <w:numId w:val="2"/>
      </w:numPr>
      <w:tabs>
        <w:tab w:val="clear" w:pos="720"/>
        <w:tab w:val="num" w:pos="850"/>
      </w:tabs>
      <w:ind w:left="850" w:hanging="850"/>
      <w:contextualSpacing/>
    </w:pPr>
  </w:style>
  <w:style w:type="paragraph" w:styleId="ListBullet">
    <w:name w:val="List Bullet"/>
    <w:basedOn w:val="BodyText"/>
    <w:uiPriority w:val="99"/>
    <w:semiHidden/>
    <w:unhideWhenUsed/>
    <w:rsid w:val="00D2369E"/>
    <w:pPr>
      <w:numPr>
        <w:numId w:val="6"/>
      </w:numPr>
      <w:contextualSpacing/>
    </w:pPr>
  </w:style>
  <w:style w:type="paragraph" w:styleId="ListBullet2">
    <w:name w:val="List Bullet 2"/>
    <w:basedOn w:val="BodyText"/>
    <w:uiPriority w:val="99"/>
    <w:semiHidden/>
    <w:unhideWhenUsed/>
    <w:rsid w:val="00D2369E"/>
    <w:pPr>
      <w:numPr>
        <w:numId w:val="8"/>
      </w:numPr>
      <w:contextualSpacing/>
    </w:pPr>
  </w:style>
  <w:style w:type="paragraph" w:styleId="ListBullet3">
    <w:name w:val="List Bullet 3"/>
    <w:basedOn w:val="BodyText"/>
    <w:uiPriority w:val="99"/>
    <w:semiHidden/>
    <w:unhideWhenUsed/>
    <w:rsid w:val="00D2369E"/>
    <w:pPr>
      <w:numPr>
        <w:numId w:val="10"/>
      </w:numPr>
      <w:contextualSpacing/>
    </w:pPr>
  </w:style>
  <w:style w:type="paragraph" w:styleId="EnvelopeAddress">
    <w:name w:val="envelope address"/>
    <w:basedOn w:val="BodyText"/>
    <w:uiPriority w:val="99"/>
    <w:semiHidden/>
    <w:unhideWhenUsed/>
    <w:rsid w:val="00D2369E"/>
    <w:pPr>
      <w:framePr w:w="7920" w:h="1980" w:hRule="exact" w:hSpace="180" w:wrap="auto" w:hAnchor="page" w:xAlign="center" w:yAlign="bottom"/>
      <w:spacing w:after="0"/>
      <w:ind w:left="2880"/>
    </w:pPr>
    <w:rPr>
      <w:rFonts w:ascii="Times New Roman" w:eastAsiaTheme="majorEastAsia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3AEC83D6290E4FA39849FF7317AA86" ma:contentTypeVersion="12" ma:contentTypeDescription="Create a new document." ma:contentTypeScope="" ma:versionID="51dcd4350f7961adc9d48f8a3e9cf657">
  <xsd:schema xmlns:xsd="http://www.w3.org/2001/XMLSchema" xmlns:xs="http://www.w3.org/2001/XMLSchema" xmlns:p="http://schemas.microsoft.com/office/2006/metadata/properties" xmlns:ns2="92912565-4f5f-430c-b932-bdb12fa0756f" xmlns:ns3="07993959-e33e-4fc6-9c63-0586c429c85a" targetNamespace="http://schemas.microsoft.com/office/2006/metadata/properties" ma:root="true" ma:fieldsID="2527416b09574cd618af4271fcf9f5cc" ns2:_="" ns3:_="">
    <xsd:import namespace="92912565-4f5f-430c-b932-bdb12fa0756f"/>
    <xsd:import namespace="07993959-e33e-4fc6-9c63-0586c429c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12565-4f5f-430c-b932-bdb12fa075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8fe8815-ddc4-4b7c-be07-fec6d2f95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93959-e33e-4fc6-9c63-0586c429c85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99f45cc-18d3-4944-8a31-c15ae7910ce7}" ma:internalName="TaxCatchAll" ma:showField="CatchAllData" ma:web="07993959-e33e-4fc6-9c63-0586c429c8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912565-4f5f-430c-b932-bdb12fa0756f">
      <Terms xmlns="http://schemas.microsoft.com/office/infopath/2007/PartnerControls"/>
    </lcf76f155ced4ddcb4097134ff3c332f>
    <TaxCatchAll xmlns="07993959-e33e-4fc6-9c63-0586c429c85a" xsi:nil="true"/>
  </documentManagement>
</p:properties>
</file>

<file path=customXml/itemProps1.xml><?xml version="1.0" encoding="utf-8"?>
<ds:datastoreItem xmlns:ds="http://schemas.openxmlformats.org/officeDocument/2006/customXml" ds:itemID="{7F79D55A-E37C-4845-AA48-27F078482AB0}"/>
</file>

<file path=customXml/itemProps2.xml><?xml version="1.0" encoding="utf-8"?>
<ds:datastoreItem xmlns:ds="http://schemas.openxmlformats.org/officeDocument/2006/customXml" ds:itemID="{F0714110-717C-4DAB-A87C-EF5A12B36E36}"/>
</file>

<file path=customXml/itemProps3.xml><?xml version="1.0" encoding="utf-8"?>
<ds:datastoreItem xmlns:ds="http://schemas.openxmlformats.org/officeDocument/2006/customXml" ds:itemID="{49F84F00-8EE5-4F97-97C8-2BDA8F9BC2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1908</Characters>
  <Application>Microsoft Office Word</Application>
  <DocSecurity>0</DocSecurity>
  <Lines>15</Lines>
  <Paragraphs>4</Paragraphs>
  <ScaleCrop>false</ScaleCrop>
  <Company>Department of Transport and Main Roads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 Bright</dc:creator>
  <cp:keywords/>
  <dc:description/>
  <cp:lastModifiedBy>Haider A Sabti</cp:lastModifiedBy>
  <cp:revision>5</cp:revision>
  <dcterms:created xsi:type="dcterms:W3CDTF">2022-03-30T03:54:00Z</dcterms:created>
  <dcterms:modified xsi:type="dcterms:W3CDTF">2022-03-30T03:55:00Z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0x010100FE3AEC83D6290E4FA39849FF7317AA86</vt:lpwstr>
  </property>
</Properties>
</file>